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>августа_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 xml:space="preserve">Театральная студия « Балаган 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а</w:t>
      </w:r>
      <w:r>
        <w:rPr>
          <w:b/>
          <w:sz w:val="28"/>
          <w:szCs w:val="28"/>
          <w:u w:val="single"/>
        </w:rPr>
        <w:t xml:space="preserve">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>составител</w:t>
      </w:r>
      <w:r>
        <w:rPr>
          <w:rStyle w:val="Strong"/>
          <w:sz w:val="28"/>
          <w:szCs w:val="28"/>
        </w:rPr>
        <w:t>и</w:t>
      </w:r>
      <w:r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  <w:u w:val="none"/>
        </w:rPr>
        <w:t>Пузик Екатерина Ивановна,</w:t>
      </w:r>
      <w:r>
        <w:rPr>
          <w:rStyle w:val="Strong"/>
          <w:sz w:val="28"/>
          <w:szCs w:val="28"/>
          <w:u w:val="none"/>
        </w:rPr>
        <w:t>Чикина Елена Геннадиевна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2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Style16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личности, принятия духовно-нравственных, социальных, семейных и других ценностей.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Государство и общество ставят перед педагогами следующие задачи: создание системы воспитательных мероприятий, позволяющих обучающемуся осваивать и на практике использовать полученные знания;  формирование целостной образовательной среды, включающей  урочную, внеурочную и внешкольную деятельность и учитывающую  историко-культурную, этническую и региональную специфику; формирование активной деятельностной позиции; выстраивание социального партнерства школы с семьей.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Большое внимание уделено организации внеурочной деятельности, как дополнительной  среды развития ребенка. Внеурочная  художественная деятельность может способствовать в первую очередь духовно-нравственному развитию и воспитанию школьника, так как синтезирует различные  виды творчества. Одним из таких синтетических видов является театр</w:t>
      </w:r>
      <w:r>
        <w:rPr>
          <w:i/>
          <w:sz w:val="28"/>
          <w:szCs w:val="28"/>
        </w:rPr>
        <w:t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Театр своей многомерностью, своей многоликостью и синтетической природой  способен помочь ребенку раздвинуть рамки постижения мира,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дети, педагоги  взаимодействуют друг с другом, получая максимально положительный результат. Игра, игровые упражнения, особенно в первом классе, выступают как способ адаптации ребенка к школьной среде. Проиграв этюд-эксперимент, школьники могут практически побывать в любой ситуации и проверить на своем жизненно - игровом опыте предположения и варианты поведения и решения подобной проблемы.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то же время театральное искусство (театрализация) способствует внешней и внутренней социализации ребёнка, т.е. помогает ему легко входить в коллективную работу, вырабатывает чувство товарищества, волю, целеустремлённость, терпение и другие качества, необходимые для успешного взаимодействия с социальной средой;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·пробуждает интерес к литературе, дети начинают читать с удовольствием и более осмысленно;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·активизирует и развивает интеллектуальные и творческие способности ребёнка; он начинает свободно фантазировать и в области текста и музыкального оформления – словом всего того, что связано с игрой в театре.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Работа педагога заключается в создании организованной творческой атмосферы, «когда ты интересен всем, все интересны тебе». Тренировка внимания к окружающим обеспечивается в коллективных играх и заданиях, где каждый должен выступать только в своё время и на своём месте. Необходима и тренировка, раскрытие, активизация самобытности, самостоятельности каждого ребёнка. Этим и объясняется разработка программы театрального кружка.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в соответствии с требованиями ФГОС, с нормами СанПИНа. Составлена с учётом запросов родителей и интересов ребёнка, ориентирована на обучающихся начальных классов и может быть реализована в работе педагога как с отдельно взятым классом, так и с группой обучающихся из разных классов. </w:t>
      </w:r>
    </w:p>
    <w:p>
      <w:pPr>
        <w:pStyle w:val="Normal"/>
        <w:rPr>
          <w:rFonts w:ascii="Times New Roman;serif" w:hAnsi="Times New Roman;serif"/>
          <w:sz w:val="28"/>
          <w:szCs w:val="28"/>
        </w:rPr>
      </w:pPr>
      <w:r>
        <w:rPr>
          <w:rFonts w:ascii="Times New Roman;serif" w:hAnsi="Times New Roman;serif"/>
          <w:sz w:val="28"/>
          <w:szCs w:val="28"/>
        </w:rPr>
      </w:r>
    </w:p>
    <w:p>
      <w:pPr>
        <w:pStyle w:val="Normal"/>
        <w:rPr>
          <w:rFonts w:ascii="Times New Roman;serif" w:hAnsi="Times New Roman;serif"/>
          <w:sz w:val="28"/>
          <w:szCs w:val="28"/>
        </w:rPr>
      </w:pPr>
      <w:r>
        <w:rPr>
          <w:rFonts w:ascii="Times New Roman;serif" w:hAnsi="Times New Roman;serif"/>
          <w:sz w:val="28"/>
          <w:szCs w:val="28"/>
        </w:rPr>
        <w:t xml:space="preserve">Предлагаемая </w:t>
      </w:r>
      <w:r>
        <w:rPr>
          <w:rFonts w:ascii="Times New Roman;serif" w:hAnsi="Times New Roman;serif"/>
          <w:color w:val="000000"/>
          <w:sz w:val="28"/>
          <w:szCs w:val="28"/>
        </w:rPr>
        <w:t xml:space="preserve">программа имеет общий объём </w:t>
      </w:r>
      <w:r>
        <w:rPr>
          <w:rFonts w:ascii="Times New Roman;serif" w:hAnsi="Times New Roman;serif"/>
          <w:color w:val="000000"/>
          <w:sz w:val="28"/>
          <w:szCs w:val="28"/>
        </w:rPr>
        <w:t>68</w:t>
      </w:r>
      <w:r>
        <w:rPr>
          <w:rFonts w:ascii="Times New Roman;serif" w:hAnsi="Times New Roman;serif"/>
          <w:color w:val="000000"/>
          <w:sz w:val="28"/>
          <w:szCs w:val="28"/>
        </w:rPr>
        <w:t xml:space="preserve"> час</w:t>
      </w:r>
      <w:r>
        <w:rPr>
          <w:rFonts w:ascii="Times New Roman;serif" w:hAnsi="Times New Roman;serif"/>
          <w:color w:val="000000"/>
          <w:sz w:val="28"/>
          <w:szCs w:val="28"/>
        </w:rPr>
        <w:t>ов</w:t>
      </w:r>
      <w:r>
        <w:rPr>
          <w:rFonts w:ascii="Times New Roman;serif" w:hAnsi="Times New Roman;serif"/>
          <w:color w:val="000000"/>
          <w:sz w:val="28"/>
          <w:szCs w:val="28"/>
        </w:rPr>
        <w:t xml:space="preserve"> (</w:t>
      </w:r>
      <w:r>
        <w:rPr>
          <w:rFonts w:ascii="Times New Roman;serif" w:hAnsi="Times New Roman;serif"/>
          <w:color w:val="000000"/>
          <w:sz w:val="28"/>
          <w:szCs w:val="28"/>
        </w:rPr>
        <w:t>3</w:t>
      </w:r>
      <w:r>
        <w:rPr>
          <w:rFonts w:ascii="Times New Roman;serif" w:hAnsi="Times New Roman;serif"/>
          <w:color w:val="000000"/>
          <w:sz w:val="28"/>
          <w:szCs w:val="28"/>
        </w:rPr>
        <w:t xml:space="preserve"> класс)</w:t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2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Normal"/>
        <w:rPr>
          <w:sz w:val="28"/>
          <w:szCs w:val="28"/>
        </w:rPr>
      </w:pPr>
      <w:bookmarkStart w:id="1" w:name="page10R_mcid3"/>
      <w:bookmarkEnd w:id="1"/>
      <w:r>
        <w:rPr>
          <w:sz w:val="28"/>
          <w:szCs w:val="28"/>
        </w:rPr>
        <w:t xml:space="preserve">В программе выделено два типа задач. Первый тип – это воспитательные задачи, которые направлены на развитие эмоциональности, интеллекта, а также коммуникативных особенностей ребенка средствами детского театра. Второй тип – это образовательные задачи, которые связаны непосредственно с развитием артистизма и навыков сценических воплощений, необходимых для участия в детском театре. 70% содержания планирования направлено на активную двигательную деятельность учащихся. Это: репетиции, показ спектаклей, подготовка костюмов, посещение театров. Остальное время распределено на проведение тематических бесед, заучивание текстов, репетиции. Для успешной реализации программы будут использованы Интернет-ресурсы, посещение спектаклей. 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2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Normal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Цель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воспитывать и развивать понимающего, умного, воспитанного театрального зрителя, обладающего художественным вкусом, необходимыми знаниями, собственным мнением, помогать ребенку в самореализации и самопроявлении в общении и в творчестве.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формировать навыки зрительской культуры поведения в театре;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развивать художественный вкус, расширять общий кругозор учащихся;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развивать воображение, выразительность речи;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пополнять словарный запас, образный строй речи;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формировать способность строить диалог друг с другом;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 знакомить детей с терминологией театрального искусства.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sz w:val="24"/>
          <w:szCs w:val="24"/>
        </w:rPr>
      </w:pPr>
      <w:r>
        <w:rPr/>
      </w:r>
    </w:p>
    <w:p>
      <w:pPr>
        <w:pStyle w:val="NoSpacing"/>
        <w:numPr>
          <w:ilvl w:val="0"/>
          <w:numId w:val="0"/>
        </w:numPr>
        <w:spacing w:lineRule="auto" w:line="360"/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"/>
        <w:numPr>
          <w:ilvl w:val="0"/>
          <w:numId w:val="2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Normal"/>
        <w:spacing w:lineRule="auto" w:line="360"/>
        <w:rPr>
          <w:rFonts w:ascii="Times New Roman;serif" w:hAnsi="Times New Roman;serif"/>
          <w:b w:val="false"/>
          <w:b w:val="false"/>
          <w:bCs w:val="false"/>
          <w:sz w:val="28"/>
          <w:szCs w:val="28"/>
        </w:rPr>
      </w:pPr>
      <w:r>
        <w:rPr>
          <w:rFonts w:ascii="Times New Roman;serif" w:hAnsi="Times New Roman;serif"/>
          <w:b w:val="false"/>
          <w:bCs w:val="false"/>
          <w:sz w:val="28"/>
          <w:szCs w:val="28"/>
        </w:rPr>
        <w:t xml:space="preserve">Предлагаемая 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 xml:space="preserve">программа имеет общий объём 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>68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 xml:space="preserve"> час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>ов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 xml:space="preserve"> (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>3</w:t>
      </w:r>
      <w:r>
        <w:rPr>
          <w:rFonts w:ascii="Times New Roman;serif" w:hAnsi="Times New Roman;serif"/>
          <w:b w:val="false"/>
          <w:bCs w:val="false"/>
          <w:color w:val="000000"/>
          <w:sz w:val="28"/>
          <w:szCs w:val="28"/>
        </w:rPr>
        <w:t xml:space="preserve"> класс)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Роль театра в культуре (</w:t>
      </w:r>
      <w:r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часов).</w:t>
      </w:r>
      <w:r>
        <w:rPr>
          <w:sz w:val="28"/>
          <w:szCs w:val="28"/>
        </w:rPr>
        <w:t xml:space="preserve"> Любительский театр: как разыгрывание ситуаций, в которых человек существует, взаимодействует с миром, пытаясь управлять окружающим миром. Посещение театров, музеев, выставок; проведение экскурсий; просмотр видеофильмов, слайдов, прослушивание музыкальных произведений;  игры и упражнения из театральной педагогики; конкурсы и викторины. Работа с подручным материалом и изготовление бутафории, пальчиковых, перчаточных кукол и марионеток. Формирование портфолио личностных достижений учащихся.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Театрально-исполнительская деятельность (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часов). </w:t>
      </w:r>
      <w:r>
        <w:rPr>
          <w:sz w:val="28"/>
          <w:szCs w:val="28"/>
        </w:rPr>
        <w:t>Упражнения, направленные на развитие у детей чувства ритма. Образно-игровые упражнения (поезд, мотылек, бабочка). Упражнения, в основе которых содержатся абстрактные образы (огонь, солнечные блики, снег).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Занятия сценическим искусством (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часов). </w:t>
      </w:r>
      <w:r>
        <w:rPr>
          <w:sz w:val="28"/>
          <w:szCs w:val="28"/>
        </w:rPr>
        <w:t>Упражнения и игры: превращения предмета, превращение в предмет, живой алфавит, ручеек, волна, переходы в полукруге и т.д. Формирование портфолио личностных достижений учащихся.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Освоение терминов (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Драматический, кукольный театр, спектакль, этюд, партнер, премьера, актер. 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Просмотр профессионального театрального спектакля (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часа).</w:t>
      </w:r>
      <w:r>
        <w:rPr>
          <w:sz w:val="28"/>
          <w:szCs w:val="28"/>
        </w:rPr>
        <w:t xml:space="preserve"> Посещение театра, обсуждение спектакля.</w:t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bookmarkStart w:id="2" w:name="page12R_mcid37"/>
      <w:bookmarkEnd w:id="2"/>
      <w:r>
        <w:rPr>
          <w:b w:val="false"/>
          <w:bCs w:val="false"/>
          <w:sz w:val="28"/>
          <w:szCs w:val="28"/>
        </w:rPr>
        <w:t>Личностные результаты</w:t>
      </w:r>
      <w:bookmarkStart w:id="3" w:name="page12R_mcid38"/>
      <w:bookmarkEnd w:id="3"/>
      <w:r>
        <w:rPr>
          <w:b w:val="false"/>
          <w:bCs w:val="false"/>
          <w:sz w:val="28"/>
          <w:szCs w:val="28"/>
        </w:rPr>
        <w:t>:</w:t>
        <w:br/>
        <w:t xml:space="preserve">У учеников будут сформированы: потребность сотрудничества со сверстниками, доброжелательное отношение </w:t>
        <w:br/>
        <w:t xml:space="preserve">к сверстникам, бесконфликтное поведение, стремление прислушиваться к мнению одноклассников; целостность взгляда на мир средствами литературных произведений; этические чувства, эстетические потребности, ценности и чувства на основе опыта слушания и заучивания произведений художественной литературы; </w:t>
      </w:r>
      <w:bookmarkStart w:id="4" w:name="page13R_mcid0"/>
      <w:bookmarkStart w:id="5" w:name="page13R_mcid1"/>
      <w:bookmarkEnd w:id="4"/>
      <w:bookmarkEnd w:id="5"/>
      <w:r>
        <w:rPr>
          <w:sz w:val="28"/>
          <w:szCs w:val="28"/>
        </w:rPr>
        <w:t xml:space="preserve">осознание значимости занятий театральным искусством для личного развития. </w:t>
        <w:br/>
        <w:t xml:space="preserve">Метапредметными результатами изучения курса является формирование следующих универсальных учебных действий (УУД).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Регулятивные УУД.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Обучающийся научится: </w:t>
      </w:r>
      <w:bookmarkStart w:id="6" w:name="page13R_mcid3"/>
      <w:bookmarkStart w:id="7" w:name="page13R_mcid2"/>
      <w:bookmarkEnd w:id="6"/>
      <w:bookmarkEnd w:id="7"/>
      <w:r>
        <w:rPr>
          <w:sz w:val="28"/>
          <w:szCs w:val="28"/>
        </w:rPr>
        <w:t xml:space="preserve">понимать и принимать учебную задачу, сформулированную учителем; планировать свои действия на отдельных этапах работы над пьесой; осуществлять контроль, коррекцию и оценку результатов своей деятельности; </w:t>
      </w:r>
      <w:bookmarkStart w:id="8" w:name="page13R_mcid9"/>
      <w:bookmarkStart w:id="9" w:name="page13R_mcid8"/>
      <w:bookmarkEnd w:id="8"/>
      <w:bookmarkEnd w:id="9"/>
      <w:r>
        <w:rPr>
          <w:sz w:val="28"/>
          <w:szCs w:val="28"/>
        </w:rPr>
        <w:br/>
        <w:t xml:space="preserve">анализировать причины успеха/неуспеха, осваивать с помощью учителя позитивные установки типа: «У меня всё получится», «Я ещё многое смогу». </w:t>
      </w:r>
      <w:bookmarkStart w:id="10" w:name="page13R_mcid10"/>
      <w:bookmarkEnd w:id="10"/>
      <w:r>
        <w:rPr>
          <w:sz w:val="28"/>
          <w:szCs w:val="28"/>
        </w:rPr>
        <w:br/>
        <w:t xml:space="preserve">Познавательные УУД. </w:t>
      </w:r>
      <w:bookmarkStart w:id="11" w:name="page13R_mcid11"/>
      <w:bookmarkEnd w:id="11"/>
      <w:r>
        <w:rPr>
          <w:sz w:val="28"/>
          <w:szCs w:val="28"/>
        </w:rPr>
        <w:br/>
        <w:t xml:space="preserve">Обучающийся научится: пользоваться приёмами анализа и синтеза при чтении и просмотре видеозаписей, проводить сравнение и анализ поведения героя; понимать и применять полученную информацию при выполнении заданий; проявлять индивидуальные творческие способности при сочинении рассказов, сказок, этюдов, подборе простейших рифм, чтении по ролям и инсценировании. </w:t>
        <w:br/>
        <w:t xml:space="preserve">Коммуникативные УУД. </w:t>
      </w:r>
      <w:bookmarkStart w:id="12" w:name="page13R_mcid18"/>
      <w:bookmarkEnd w:id="12"/>
      <w:r>
        <w:rPr>
          <w:sz w:val="28"/>
          <w:szCs w:val="28"/>
        </w:rPr>
        <w:br/>
        <w:t xml:space="preserve">Обучающийся научится: включаться в диалог, в коллективное обсуждение, проявлять инициативу и активность </w:t>
      </w:r>
      <w:bookmarkStart w:id="13" w:name="page13R_mcid21"/>
      <w:bookmarkStart w:id="14" w:name="page13R_mcid22"/>
      <w:bookmarkEnd w:id="13"/>
      <w:bookmarkEnd w:id="14"/>
      <w:r>
        <w:rPr>
          <w:sz w:val="28"/>
          <w:szCs w:val="28"/>
        </w:rPr>
        <w:t xml:space="preserve">работать в группе, учитывать мнения партнёров, отличные от собственных; обращаться за помощью; формулировать свои затруднения; предлагать помощь и сотрудничество; </w:t>
      </w:r>
      <w:bookmarkStart w:id="15" w:name="page13R_mcid29"/>
      <w:bookmarkStart w:id="16" w:name="page13R_mcid30"/>
      <w:bookmarkEnd w:id="15"/>
      <w:bookmarkEnd w:id="16"/>
      <w:r>
        <w:rPr>
          <w:sz w:val="28"/>
          <w:szCs w:val="28"/>
        </w:rPr>
        <w:br/>
        <w:t xml:space="preserve">слушать собеседника; договариваться о распределении функций и ролей в совместной деятельности, приходить к общему решению; </w:t>
      </w:r>
      <w:bookmarkStart w:id="17" w:name="page13R_mcid33"/>
      <w:bookmarkStart w:id="18" w:name="page13R_mcid34"/>
      <w:bookmarkEnd w:id="17"/>
      <w:bookmarkEnd w:id="18"/>
      <w:r>
        <w:rPr>
          <w:sz w:val="28"/>
          <w:szCs w:val="28"/>
        </w:rPr>
        <w:t xml:space="preserve">формулировать собственное мнение и позицию; осуществлять взаимный контроль; адекватно оценивать собственное поведение и поведение окружающих. </w:t>
      </w:r>
      <w:bookmarkStart w:id="19" w:name="page13R_mcid39"/>
      <w:bookmarkEnd w:id="19"/>
      <w:r>
        <w:rPr>
          <w:sz w:val="28"/>
          <w:szCs w:val="28"/>
        </w:rPr>
        <w:br/>
        <w:t xml:space="preserve">Предметные результаты. </w:t>
      </w:r>
      <w:bookmarkStart w:id="20" w:name="page13R_mcid40"/>
      <w:bookmarkEnd w:id="20"/>
      <w:r>
        <w:rPr>
          <w:sz w:val="28"/>
          <w:szCs w:val="28"/>
        </w:rPr>
        <w:br/>
        <w:t xml:space="preserve">Обучающиеся научатся: читать, соблюдая орфоэпические и интонационные нормы чтения; выразительному чтению; различать произведения по жанру; </w:t>
      </w:r>
      <w:bookmarkStart w:id="21" w:name="page13R_mcid49"/>
      <w:bookmarkStart w:id="22" w:name="page13R_mcid48"/>
      <w:bookmarkEnd w:id="21"/>
      <w:bookmarkEnd w:id="22"/>
      <w:r>
        <w:rPr>
          <w:sz w:val="28"/>
          <w:szCs w:val="28"/>
        </w:rPr>
        <w:t xml:space="preserve">развивать речевое дыхание и правильную артикуляцию; видам театрального искусства, основам актёрского мастерства; сочинять этюды по произведениям; умению выражать разнообразные эмоциональные состояния (грусть, радость, злоба, удивление, восхищение) 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50"/>
        <w:gridCol w:w="5"/>
        <w:gridCol w:w="55"/>
        <w:gridCol w:w="3609"/>
        <w:gridCol w:w="1946"/>
        <w:gridCol w:w="13"/>
        <w:gridCol w:w="1574"/>
        <w:gridCol w:w="10"/>
        <w:gridCol w:w="2718"/>
        <w:gridCol w:w="4299"/>
      </w:tblGrid>
      <w:tr>
        <w:trPr/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Раздел 1. Роль театра в культуре </w:t>
            </w:r>
          </w:p>
        </w:tc>
      </w:tr>
      <w:tr>
        <w:trPr/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" w:name="page16R_mcid14"/>
            <w:bookmarkEnd w:id="23"/>
            <w:r>
              <w:rPr/>
              <w:t xml:space="preserve">Вводная беседа. Знакомство с планом кружка. </w:t>
            </w:r>
            <w:bookmarkStart w:id="24" w:name="page16R_mcid15"/>
            <w:bookmarkEnd w:id="24"/>
            <w:r>
              <w:rPr/>
              <w:br/>
              <w:t>Выборы актива кружка</w:t>
            </w:r>
            <w:bookmarkStart w:id="25" w:name="page16R_mcid16"/>
            <w:bookmarkEnd w:id="25"/>
            <w:r>
              <w:rPr/>
              <w:t xml:space="preserve">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 xml:space="preserve">Любительский театр: как разыгрывание ситуаций, в которых человек существует, взаимодействует с миром, пытаясь управлять окружающим миром.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и 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Просмотр видеофильмов, слайдов, прослушивание музыкальных произведений.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Просмотр видеофильмов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1.4.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и упражнения из театральной педагогики.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и 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1.5.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Конкурсы и викторины.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Конкурсы и викторины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1.6.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с подручным материалом и изготовление бутафории, пальчиковых, перчаточных кукол и марионеток.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Изготовление реквизита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1.7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 личностных достижений учащихся.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</w:t>
            </w:r>
          </w:p>
        </w:tc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2. Театрально-исполнительская деятельность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Упражнения, направленные на развитие у детей чувства ритма.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Образно-игровые упражнения.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Упражнения, в основе которых содержатся абстрактные образы.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86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3. Занятия сценическим искусством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Упражнения и игры: превращения предмета, превращение в предмет, живой алфавит, ручеек, волна, переходы в полукруге и т.д.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и упражнения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 личностных достижений учащихся.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86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4.Освоение терминов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Драматический, кукольный театр, спектакль, этюд, партнер, премьера, актер.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Тесты и анкетирование, создание коллажа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5. Просмотр профессионального театрального спектакля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Посещение театра, обсуждение спектакля.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Посещение театра</w:t>
            </w:r>
          </w:p>
        </w:tc>
        <w:tc>
          <w:tcPr>
            <w:tcW w:w="4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86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570"/>
        <w:gridCol w:w="6081"/>
        <w:gridCol w:w="2564"/>
        <w:gridCol w:w="1997"/>
        <w:gridCol w:w="3772"/>
      </w:tblGrid>
      <w:tr>
        <w:trPr>
          <w:trHeight w:val="933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Вводная беседа. Знакомство с планом кружка. </w:t>
            </w:r>
            <w:bookmarkStart w:id="26" w:name="page16R_mcid151"/>
            <w:bookmarkEnd w:id="26"/>
            <w:r>
              <w:rPr/>
              <w:br/>
              <w:t>Выборы актива кружка</w:t>
            </w:r>
            <w:bookmarkStart w:id="27" w:name="page16R_mcid161"/>
            <w:bookmarkEnd w:id="27"/>
            <w:r>
              <w:rPr/>
              <w:t>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Театральная миниатюра.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Актёрский этюд.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Наблюдения актёра.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Учебные театральные миниатюры, скетчи.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</w:t>
            </w:r>
            <w:r>
              <w:rPr/>
              <w:t>росмотр видеофильмов.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Просмотр видеофильмов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Просмотр </w:t>
            </w:r>
            <w:r>
              <w:rPr/>
              <w:t>слайдов, прослушивание музыкальных произведений.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Просмотр </w:t>
            </w:r>
            <w:r>
              <w:rPr/>
              <w:t>слайдов, прослушивание музыкальных произведений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</w:t>
            </w:r>
            <w:r>
              <w:rPr/>
              <w:t>гры  из театральной педагогики.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из театральной педагогики.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</w:t>
            </w:r>
            <w:r>
              <w:rPr/>
              <w:t>онкурсы и викторины.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Конкурсы и викторины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с подручным материалом и изготовление бутафории.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с подручным материалом и изготовление бутафории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Изготовление </w:t>
            </w:r>
            <w:r>
              <w:rPr/>
              <w:t>пальчиковых, перчаточных кукол и марионеток.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Изготовление </w:t>
            </w:r>
            <w:r>
              <w:rPr/>
              <w:t>пальчиковых, перчаточных кукол и марионеток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 личностных достижений учащихся.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портфолио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</w:t>
            </w:r>
            <w:r>
              <w:rPr>
                <w:b w:val="false"/>
                <w:bCs w:val="false"/>
              </w:rPr>
              <w:t>ечевые упражнения.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</w:t>
            </w:r>
            <w:r>
              <w:rPr>
                <w:b w:val="false"/>
                <w:bCs w:val="false"/>
              </w:rPr>
              <w:t>окально-двигательные разминки.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Разминка и упражение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М</w:t>
            </w:r>
            <w:r>
              <w:rPr>
                <w:b w:val="false"/>
                <w:bCs w:val="false"/>
              </w:rPr>
              <w:t>узыкально-ритмические упражнения.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</w:t>
            </w:r>
            <w:r>
              <w:rPr/>
              <w:t>итмические, шумовые импровизации при помощи рук и ног, а также ударных музыкальных инструментов.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Импровизации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</w:t>
            </w:r>
            <w:r>
              <w:rPr/>
              <w:t>идактические игры.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Информационные технологии.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Импровизации на заданную тему ( танец ветра, танец бабочки, цветка; с предмето</w:t>
            </w:r>
            <w:r>
              <w:rPr/>
              <w:t>м</w:t>
            </w:r>
            <w:r>
              <w:rPr/>
              <w:t>.)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Импровизация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Котенок</w:t>
            </w:r>
          </w:p>
          <w:p>
            <w:pPr>
              <w:pStyle w:val="Normal"/>
              <w:rPr/>
            </w:pPr>
            <w:bookmarkStart w:id="28" w:name="h.gjdgxs"/>
            <w:bookmarkEnd w:id="28"/>
            <w:r>
              <w:rPr/>
              <w:t>Подвижная сказка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Прогулка в лесу</w:t>
            </w:r>
          </w:p>
          <w:p>
            <w:pPr>
              <w:pStyle w:val="Normal"/>
              <w:rPr/>
            </w:pPr>
            <w:r>
              <w:rPr/>
              <w:t>Подвижная сказка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Переправа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Сороконожка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Логическая цепочка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Учитель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Отгадай слово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28.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i w:val="false"/>
                <w:iCs w:val="false"/>
              </w:rPr>
              <w:t xml:space="preserve">Выполнение </w:t>
            </w:r>
            <w:r>
              <w:rPr>
                <w:rStyle w:val="Style14"/>
                <w:i w:val="false"/>
                <w:iCs w:val="false"/>
              </w:rPr>
              <w:t>упражнений, в основе которых содержатся абстрактные образы</w:t>
            </w:r>
            <w:r>
              <w:rPr>
                <w:i w:val="false"/>
                <w:iCs w:val="false"/>
              </w:rPr>
              <w:t xml:space="preserve"> (огонь)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29.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i w:val="false"/>
                <w:iCs w:val="false"/>
              </w:rPr>
              <w:t xml:space="preserve">Выполнение </w:t>
            </w:r>
            <w:r>
              <w:rPr>
                <w:rStyle w:val="Style14"/>
                <w:i w:val="false"/>
                <w:iCs w:val="false"/>
              </w:rPr>
              <w:t>упражнений, в основе которых содержатся абстрактные образы (</w:t>
            </w:r>
            <w:r>
              <w:rPr>
                <w:i w:val="false"/>
                <w:iCs w:val="false"/>
              </w:rPr>
              <w:t>солнечные блики)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30.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i w:val="false"/>
                <w:iCs w:val="false"/>
              </w:rPr>
              <w:t xml:space="preserve">Выполнение </w:t>
            </w:r>
            <w:r>
              <w:rPr>
                <w:rStyle w:val="Style14"/>
                <w:i w:val="false"/>
                <w:iCs w:val="false"/>
              </w:rPr>
              <w:t>упражнений, в основе которых содержатся абстрактные образы (снег)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31.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Выполнение </w:t>
            </w:r>
            <w:r>
              <w:rPr>
                <w:rStyle w:val="Style14"/>
              </w:rPr>
              <w:t>упражнений, в основе которых содержатся абстрактные образы(вода)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32.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Выполнение </w:t>
            </w:r>
            <w:r>
              <w:rPr>
                <w:rStyle w:val="Style14"/>
              </w:rPr>
              <w:t>упражнений, в основе которых содержатся абстрактные образы ( ветер)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3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игры: превращения предмета.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4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игры:</w:t>
            </w:r>
            <w:r>
              <w:rPr/>
              <w:t>живой алфавит.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5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игры:волна.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6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игры:ручеек.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7.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Упражнения и игры:переходы в полукруге и т.д.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и игры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</w:t>
            </w:r>
            <w:r>
              <w:rPr/>
              <w:t>8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 на определение типа личности.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39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 о профессиях, связанных с театром.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</w:t>
            </w:r>
            <w:r>
              <w:rPr/>
              <w:t>0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 «Кто я в театре»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</w:t>
            </w:r>
            <w:r>
              <w:rPr/>
              <w:t>1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 о театральных постановках.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</w:t>
            </w:r>
            <w:r>
              <w:rPr/>
              <w:t>2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rFonts w:ascii="PT Astra Sans" w:hAnsi="PT Astra Sans"/>
                <w:i w:val="false"/>
                <w:iCs w:val="false"/>
              </w:rPr>
              <w:t>Создание</w:t>
            </w:r>
            <w:r>
              <w:rPr/>
              <w:t xml:space="preserve"> коллажа «Мой театр»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Создание коллажа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</w:t>
            </w:r>
            <w:r>
              <w:rPr/>
              <w:t>3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Драматический, кукольный театр, спектакль, этюд, партнер, премьера, актер.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</w:t>
            </w:r>
            <w:r>
              <w:rPr/>
              <w:t>4</w:t>
            </w:r>
            <w:r>
              <w:rPr/>
              <w:t>.</w:t>
            </w:r>
          </w:p>
        </w:tc>
        <w:tc>
          <w:tcPr>
            <w:tcW w:w="6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Посещение театра, обсуждение спектакля.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Посещение театра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Normal"/>
        <w:rPr/>
      </w:pPr>
      <w:r>
        <w:rPr/>
        <w:t>1.ФГОС НОО (приложение к приказу Министерства образования и науки от 6октября 2009 г. № 373)</w:t>
      </w:r>
    </w:p>
    <w:p>
      <w:pPr>
        <w:pStyle w:val="Normal"/>
        <w:rPr/>
      </w:pPr>
      <w:r>
        <w:rPr/>
        <w:t>2.Григорьев Д.В., Куприянов Б.В. Программы внеурочной деятельности. М., 2011.</w:t>
      </w:r>
    </w:p>
    <w:p>
      <w:pPr>
        <w:pStyle w:val="Normal"/>
        <w:rPr/>
      </w:pPr>
      <w:r>
        <w:rPr/>
        <w:t>3.Григорьев Д.В., Степанов П.В. Внеурочная деятельность школьников. Методический конструктор: пособие для учителя. М.,2010.</w:t>
      </w:r>
    </w:p>
    <w:p>
      <w:pPr>
        <w:pStyle w:val="Normal"/>
        <w:rPr/>
      </w:pPr>
      <w:r>
        <w:rPr/>
        <w:t>4.Ершова А.П. Влияние актерского творчества на всестороннее развитие школьника. // Сб. Нравственно-эстетическое воспитание школьников средствами театрального искусства.</w:t>
      </w:r>
    </w:p>
    <w:p>
      <w:pPr>
        <w:pStyle w:val="Normal"/>
        <w:rPr/>
      </w:pPr>
      <w:r>
        <w:rPr/>
        <w:t>5.Ершова А.П. Уроки театра в школе.</w:t>
      </w:r>
    </w:p>
    <w:p>
      <w:pPr>
        <w:pStyle w:val="Normal"/>
        <w:rPr>
          <w:b/>
          <w:b/>
          <w:sz w:val="28"/>
          <w:szCs w:val="28"/>
        </w:rPr>
      </w:pPr>
      <w:r>
        <w:rPr/>
        <w:t>6.Караманенко Т.Н. Кукольный театр дошкольникам.</w:t>
      </w:r>
    </w:p>
    <w:p>
      <w:pPr>
        <w:pStyle w:val="Normal"/>
        <w:rPr>
          <w:b/>
          <w:b/>
          <w:sz w:val="28"/>
          <w:szCs w:val="28"/>
        </w:rPr>
      </w:pPr>
      <w:r>
        <w:rPr/>
        <w:t>7.Неменский Б.М. Распахни окно. Мысли художника об эстетическом воспитании.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PT Astra Serif">
    <w:charset w:val="01"/>
    <w:family w:val="roman"/>
    <w:pitch w:val="variable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  <w:font w:name="Times New Roman">
    <w:altName w:val="serif"/>
    <w:charset w:val="01"/>
    <w:family w:val="auto"/>
    <w:pitch w:val="default"/>
  </w:font>
  <w:font w:name="PT Astra Sans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character" w:styleId="Style14">
    <w:name w:val="Выделение"/>
    <w:qFormat/>
    <w:rPr>
      <w:i/>
      <w:i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>
      <w:rFonts w:ascii="PT Astra Serif" w:hAnsi="PT Astra Serif"/>
      <w:sz w:val="26"/>
      <w:szCs w:val="26"/>
    </w:rPr>
  </w:style>
  <w:style w:type="paragraph" w:styleId="Style17">
    <w:name w:val="List"/>
    <w:basedOn w:val="Style16"/>
    <w:pPr/>
    <w:rPr>
      <w:rFonts w:ascii="PT Astra Serif" w:hAnsi="PT Astra Serif" w:cs="Noto Sans Devanagari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20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Application>LibreOffice/6.4.7.2$Linux_X86_64 LibreOffice_project/40$Build-2</Application>
  <Pages>12</Pages>
  <Words>1876</Words>
  <Characters>13351</Characters>
  <CharactersWithSpaces>14948</CharactersWithSpaces>
  <Paragraphs>341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cp:lastPrinted>2020-06-02T04:12:00Z</cp:lastPrinted>
  <dcterms:modified xsi:type="dcterms:W3CDTF">2023-09-13T16:56:53Z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