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87"/>
        <w:gridCol w:w="4962"/>
        <w:gridCol w:w="5021"/>
      </w:tblGrid>
      <w:tr>
        <w:trPr/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>августа_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Большая перемена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6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2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Normal"/>
        <w:rPr/>
      </w:pPr>
      <w:r>
        <w:rPr>
          <w:b/>
          <w:lang w:val="ru-RU"/>
        </w:rPr>
        <w:t xml:space="preserve">Актуальность: </w:t>
      </w:r>
      <w:r>
        <w:rPr>
          <w:lang w:val="ru-RU"/>
        </w:rPr>
        <w:t>образовательной программы состоит в том, что позволяет параллельно решать задачи нескольких государственных программ и приоритетных направлений: формирование навыков социальной мобильности, реализация личностного потенциала, помощь в профессиональной ориентации, достижении высокого уровня социальной зрелости.</w:t>
      </w:r>
    </w:p>
    <w:p>
      <w:pPr>
        <w:pStyle w:val="Normal"/>
        <w:rPr/>
      </w:pPr>
      <w:r>
        <w:rPr/>
        <w:t>Создание гармоничной развивающей среды для реализации инициатив и способностей обучающихся, педагогического сообщества, родителей и выпускников, посредством совместной деятельности в рамках сообщества единомышленников.</w:t>
      </w:r>
    </w:p>
    <w:p>
      <w:pPr>
        <w:pStyle w:val="Normal"/>
        <w:rPr/>
      </w:pPr>
      <w:r>
        <w:rPr/>
        <w:t>Программа внеурочной деятельности клуб «Большая перемена» составлена в соответствии с основными идеями и положениями Концепции дополнительного образования детей в РФ, обеспечивающих право ребенка на развитие и свободный выбор различных видов деятельности.</w:t>
      </w:r>
    </w:p>
    <w:p>
      <w:pPr>
        <w:pStyle w:val="Normal"/>
        <w:rPr/>
      </w:pPr>
      <w:r>
        <w:rPr/>
        <w:t>Настоящее положение разработано в соответствии с Федеральным законом от 29.12.2012 N 273 «Об образовании в РФ» (ст.34., ст.41, ст.75), Федеральным законом от 28 июня 1995 г. N 98 «О государственной поддержке молодежных и детских общественных объединений», Конвенцией о правах ребенка, Хартией Всероссийского конкурса «Большая перемена».</w:t>
      </w:r>
    </w:p>
    <w:p>
      <w:pPr>
        <w:pStyle w:val="Normal"/>
        <w:rPr/>
      </w:pPr>
      <w:r>
        <w:rPr>
          <w:b/>
          <w:lang w:val="ru-RU"/>
        </w:rPr>
        <w:t>Направленность программы:</w:t>
      </w:r>
      <w:r>
        <w:rPr/>
        <w:t xml:space="preserve"> </w:t>
      </w:r>
      <w:r>
        <w:rPr>
          <w:lang w:val="ru-RU"/>
        </w:rPr>
        <w:t>социально-педагогическая. Именно это направление необходимо реализовать в работе клубов по месту жительства, поскольку Клуб – это, как значимый элемент системы дополнительного образования детей, обладает особым воспитательным потенциалом для социализации и личностного развития детей.</w:t>
      </w:r>
    </w:p>
    <w:p>
      <w:pPr>
        <w:pStyle w:val="Normal"/>
        <w:rPr/>
      </w:pPr>
      <w:r>
        <w:rPr/>
        <w:t> </w:t>
      </w:r>
      <w:r>
        <w:rPr>
          <w:lang w:val="ru-RU"/>
        </w:rPr>
        <w:t>Создание условий развития личности,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</w:t>
      </w:r>
    </w:p>
    <w:p>
      <w:pPr>
        <w:pStyle w:val="Normal"/>
        <w:rPr/>
      </w:pPr>
      <w:r>
        <w:rPr/>
        <w:t> </w:t>
      </w:r>
      <w:r>
        <w:rPr>
          <w:lang w:val="ru-RU"/>
        </w:rPr>
        <w:t>Создание развивающей образовательной среды, которая представляет собой систему условий социализации и индивидуализации детей.</w:t>
      </w:r>
    </w:p>
    <w:p>
      <w:pPr>
        <w:pStyle w:val="Normal"/>
        <w:rPr/>
      </w:pPr>
      <w:r>
        <w:rPr>
          <w:b/>
          <w:lang w:val="ru-RU"/>
        </w:rPr>
        <w:t xml:space="preserve">Адресат программы: </w:t>
      </w:r>
      <w:r>
        <w:rPr>
          <w:lang w:val="ru-RU"/>
        </w:rPr>
        <w:t>данная программа разработана для единого сообщества детей, педагогов и родителей с разным уровнем умственной и физической подготовки, разным социальным статусом, с различными творческими навыками.</w:t>
      </w:r>
    </w:p>
    <w:p>
      <w:pPr>
        <w:pStyle w:val="Normal"/>
        <w:rPr/>
      </w:pPr>
      <w:r>
        <w:rPr>
          <w:b/>
          <w:lang w:val="ru-RU"/>
        </w:rPr>
        <w:t xml:space="preserve">Отличительной особенностью программы </w:t>
      </w:r>
      <w:r>
        <w:rPr>
          <w:lang w:val="ru-RU"/>
        </w:rPr>
        <w:t>является работа всех участников ориентирующихся на следующие ценности:</w:t>
      </w:r>
    </w:p>
    <w:p>
      <w:pPr>
        <w:pStyle w:val="Normal"/>
        <w:rPr/>
      </w:pPr>
      <w:r>
        <w:rPr/>
        <w:t>- Креативность;</w:t>
      </w:r>
    </w:p>
    <w:p>
      <w:pPr>
        <w:pStyle w:val="Normal"/>
        <w:rPr/>
      </w:pPr>
      <w:r>
        <w:rPr/>
        <w:t>- Развитие себя и команды;</w:t>
      </w:r>
    </w:p>
    <w:p>
      <w:pPr>
        <w:pStyle w:val="Normal"/>
        <w:rPr/>
      </w:pPr>
      <w:r>
        <w:rPr/>
        <w:t>- Равенство возможностей всех участников;</w:t>
      </w:r>
    </w:p>
    <w:p>
      <w:pPr>
        <w:pStyle w:val="Normal"/>
        <w:rPr/>
      </w:pPr>
      <w:r>
        <w:rPr/>
        <w:t>- Открытость;</w:t>
      </w:r>
    </w:p>
    <w:p>
      <w:pPr>
        <w:pStyle w:val="Normal"/>
        <w:rPr/>
      </w:pPr>
      <w:r>
        <w:rPr/>
        <w:t>- Взаимопомощь и сотрудничество;</w:t>
      </w:r>
    </w:p>
    <w:p>
      <w:pPr>
        <w:pStyle w:val="Normal"/>
        <w:rPr/>
      </w:pPr>
      <w:r>
        <w:rPr/>
        <w:t>- Объективность;</w:t>
      </w:r>
    </w:p>
    <w:p>
      <w:pPr>
        <w:pStyle w:val="Normal"/>
        <w:rPr/>
      </w:pPr>
      <w:r>
        <w:rPr/>
        <w:t xml:space="preserve">- Доступность. </w:t>
      </w:r>
    </w:p>
    <w:p>
      <w:pPr>
        <w:pStyle w:val="Normal"/>
        <w:rPr/>
      </w:pPr>
      <w:r>
        <w:rPr>
          <w:b/>
          <w:lang w:val="ru-RU"/>
        </w:rPr>
        <w:t xml:space="preserve">Новизна программы: </w:t>
      </w:r>
      <w:r>
        <w:rPr>
          <w:lang w:val="ru-RU"/>
        </w:rPr>
        <w:t>программа включает в себя самые широкие возможности для развития и безграничная свобода для реализации идей и проектов его участников.</w:t>
      </w:r>
    </w:p>
    <w:p>
      <w:pPr>
        <w:pStyle w:val="Normal"/>
        <w:rPr/>
      </w:pPr>
      <w:r>
        <w:rPr/>
        <w:t>Дополняет возможности школьной системы и открывает доступ к дополнительным источникам знаний и навыков, учебным материалам, опытным экспертам, конкурсным механикам, проектной работе. Создаёт условия, в которых каждый ребенок может подготовиться к будущему, понять свои интересы и раскрыть личностные качества.</w:t>
      </w:r>
    </w:p>
    <w:p>
      <w:pPr>
        <w:pStyle w:val="Normal"/>
        <w:rPr/>
      </w:pPr>
      <w:r>
        <w:rPr/>
        <w:t>Даёт образовательные и другие ресурсы для совместной работы над полезными и актуальными проектами, важными для всего сообщества.</w:t>
      </w:r>
    </w:p>
    <w:p>
      <w:pPr>
        <w:pStyle w:val="Normal"/>
        <w:rPr/>
      </w:pPr>
      <w:r>
        <w:rPr>
          <w:b/>
          <w:lang w:val="ru-RU"/>
        </w:rPr>
        <w:t>Педагогическая целесообразность:</w:t>
      </w:r>
      <w:r>
        <w:rPr/>
        <w:t xml:space="preserve"> </w:t>
      </w:r>
      <w:r>
        <w:rPr>
          <w:lang w:val="ru-RU"/>
        </w:rPr>
        <w:t>создать поддерживающее пространство для самореализации детей и стать их наставниками на пути личностного и профессионального роста.</w:t>
      </w:r>
    </w:p>
    <w:p>
      <w:pPr>
        <w:pStyle w:val="Normal"/>
        <w:rPr/>
      </w:pPr>
      <w:r>
        <w:rPr/>
        <w:t xml:space="preserve">Увлекая активную молодёжь, которая готова принимать новые вызовы времени и вести к созидательным переменам мир вокруг. В сообществе они могут выйти за границы привычной школьной деятельности. Погрузится в увлекательный мир знаний, творчества и товарищества. </w:t>
      </w:r>
    </w:p>
    <w:p>
      <w:pPr>
        <w:pStyle w:val="Normal"/>
        <w:rPr/>
      </w:pPr>
      <w:r>
        <w:rPr/>
      </w:r>
    </w:p>
    <w:p>
      <w:pPr>
        <w:pStyle w:val="NoSpacing"/>
        <w:numPr>
          <w:ilvl w:val="0"/>
          <w:numId w:val="2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Style18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Направления: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1.    «Твори!»;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2.    «Сохраняй природу!»;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3.    «Меняй мир вокруг!»;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4.    «Будь здоров!»;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5.    «Создавай будущее!»;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6.    «Расскажи о главном!»;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7.    «Делай добро!»;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8.    «Познавай Россию!»;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9.    «Помни!»;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10.  «Открывай новое!»;</w:t>
      </w:r>
    </w:p>
    <w:p>
      <w:pPr>
        <w:pStyle w:val="Style18"/>
        <w:spacing w:lineRule="auto" w:line="244"/>
        <w:rPr>
          <w:rFonts w:ascii="PT Astra Sans" w:hAnsi="PT Astra Sans"/>
          <w:sz w:val="24"/>
          <w:szCs w:val="24"/>
          <w:lang w:val="ru-RU"/>
        </w:rPr>
      </w:pPr>
      <w:r>
        <w:rPr>
          <w:rFonts w:ascii="PT Astra Sans" w:hAnsi="PT Astra Sans"/>
          <w:sz w:val="24"/>
          <w:szCs w:val="24"/>
          <w:lang w:val="ru-RU"/>
        </w:rPr>
        <w:t>11.  «Предпринимай!»;</w:t>
      </w:r>
    </w:p>
    <w:p>
      <w:pPr>
        <w:pStyle w:val="Style18"/>
        <w:spacing w:lineRule="auto" w:line="244"/>
        <w:ind w:right="0" w:hanging="0"/>
        <w:rPr>
          <w:sz w:val="24"/>
          <w:lang w:val="ru-RU"/>
        </w:rPr>
      </w:pPr>
      <w:r>
        <w:rPr>
          <w:rStyle w:val="Strong"/>
          <w:rFonts w:ascii="PT Astra Sans" w:hAnsi="PT Astra Sans"/>
          <w:b w:val="false"/>
          <w:bCs w:val="false"/>
          <w:sz w:val="24"/>
          <w:szCs w:val="24"/>
          <w:lang w:val="ru-RU"/>
        </w:rPr>
        <w:t>12.  «Служи Отечеству!».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left"/>
        <w:rPr>
          <w:rStyle w:val="Strong"/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2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Style18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b w:val="false"/>
          <w:bCs w:val="false"/>
          <w:i w:val="false"/>
          <w:iCs w:val="false"/>
          <w:sz w:val="24"/>
          <w:szCs w:val="24"/>
        </w:rPr>
        <w:t xml:space="preserve">Цель: </w:t>
      </w:r>
      <w:r>
        <w:rPr>
          <w:rFonts w:ascii="PT Astra Sans" w:hAnsi="PT Astra Sans"/>
          <w:b w:val="false"/>
          <w:bCs w:val="false"/>
          <w:i w:val="false"/>
          <w:iCs w:val="false"/>
          <w:sz w:val="24"/>
          <w:szCs w:val="24"/>
          <w:lang w:val="ru-RU"/>
        </w:rPr>
        <w:t>создание гармоничной развивающей среды для реализации инициатив и способностей обучающихся, педагогического сообщества, родителей, посредством совместной деятельности в рамках сообщества единомышленников.</w:t>
      </w:r>
    </w:p>
    <w:p>
      <w:pPr>
        <w:pStyle w:val="Style18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PT Astra Sans" w:hAnsi="PT Astra Sans"/>
          <w:b w:val="false"/>
          <w:b w:val="false"/>
          <w:bCs w:val="false"/>
          <w:sz w:val="24"/>
          <w:szCs w:val="24"/>
        </w:rPr>
      </w:pPr>
      <w:r>
        <w:rPr>
          <w:rFonts w:ascii="PT Astra Sans" w:hAnsi="PT Astra Sans"/>
          <w:b w:val="false"/>
          <w:bCs w:val="false"/>
          <w:sz w:val="24"/>
          <w:szCs w:val="24"/>
        </w:rPr>
      </w:r>
    </w:p>
    <w:p>
      <w:pPr>
        <w:pStyle w:val="Style18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b w:val="false"/>
          <w:bCs w:val="false"/>
          <w:sz w:val="24"/>
          <w:szCs w:val="24"/>
        </w:rPr>
        <w:t>Задачи:</w:t>
      </w:r>
    </w:p>
    <w:p>
      <w:pPr>
        <w:pStyle w:val="Style18"/>
        <w:widowControl/>
        <w:tabs>
          <w:tab w:val="clear" w:pos="709"/>
          <w:tab w:val="left" w:pos="452" w:leader="none"/>
        </w:tabs>
        <w:suppressAutoHyphens w:val="true"/>
        <w:bidi w:val="0"/>
        <w:spacing w:lineRule="auto" w:line="276" w:before="0" w:after="140"/>
        <w:ind w:left="454" w:right="0" w:hanging="454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  <w:lang w:val="ru-RU"/>
        </w:rPr>
        <w:t>1.</w:t>
      </w:r>
      <w:r>
        <w:rPr>
          <w:rFonts w:ascii="PT Astra Sans" w:hAnsi="PT Astra Sans"/>
          <w:caps w:val="false"/>
          <w:smallCaps w:val="false"/>
          <w:sz w:val="24"/>
          <w:szCs w:val="24"/>
          <w:lang w:val="ru-RU"/>
        </w:rPr>
        <w:t xml:space="preserve"> </w:t>
      </w:r>
      <w:r>
        <w:rPr>
          <w:rFonts w:ascii="PT Astra Sans" w:hAnsi="PT Astra Sans"/>
          <w:sz w:val="24"/>
          <w:szCs w:val="24"/>
          <w:lang w:val="ru-RU"/>
        </w:rPr>
        <w:t>Предоставление возможностей доступа к дополнительным источникам знаний и умений на базе образовательной организации: учебным материалам, экспертам, конкурсным механикам, проектной работе;</w:t>
      </w:r>
    </w:p>
    <w:p>
      <w:pPr>
        <w:pStyle w:val="Style18"/>
        <w:widowControl/>
        <w:suppressAutoHyphens w:val="true"/>
        <w:bidi w:val="0"/>
        <w:ind w:left="454" w:right="0" w:hanging="397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  <w:lang w:val="ru-RU"/>
        </w:rPr>
        <w:t xml:space="preserve">2. </w:t>
      </w:r>
      <w:r>
        <w:rPr>
          <w:rFonts w:ascii="PT Astra Sans" w:hAnsi="PT Astra Sans"/>
          <w:sz w:val="24"/>
          <w:szCs w:val="24"/>
          <w:lang w:val="ru-RU"/>
        </w:rPr>
        <w:t>Формирование единого сообщества детей, педагогов, родителей и Выпускников на базе образовательной организации с высоким уровнем лидерских качеств, заинтересованных в изменении среды вокруг себя;</w:t>
      </w:r>
    </w:p>
    <w:p>
      <w:pPr>
        <w:pStyle w:val="Style18"/>
        <w:widowControl/>
        <w:suppressAutoHyphens w:val="true"/>
        <w:bidi w:val="0"/>
        <w:ind w:left="454" w:right="0" w:hanging="397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  <w:lang w:val="ru-RU"/>
        </w:rPr>
        <w:t>3.</w:t>
      </w:r>
      <w:r>
        <w:rPr>
          <w:rFonts w:ascii="PT Astra Sans" w:hAnsi="PT Astra Sans"/>
          <w:caps w:val="false"/>
          <w:smallCaps w:val="false"/>
          <w:sz w:val="24"/>
          <w:szCs w:val="24"/>
          <w:lang w:val="ru-RU"/>
        </w:rPr>
        <w:t xml:space="preserve"> </w:t>
      </w:r>
      <w:r>
        <w:rPr>
          <w:rFonts w:ascii="PT Astra Sans" w:hAnsi="PT Astra Sans"/>
          <w:sz w:val="24"/>
          <w:szCs w:val="24"/>
          <w:lang w:val="ru-RU"/>
        </w:rPr>
        <w:t>Трансляция ценностей «Большой перемены» внутри образовательной организации в соответствии с Хартией;</w:t>
      </w:r>
    </w:p>
    <w:p>
      <w:pPr>
        <w:pStyle w:val="Style18"/>
        <w:widowControl/>
        <w:suppressAutoHyphens w:val="true"/>
        <w:bidi w:val="0"/>
        <w:ind w:left="454" w:right="0" w:hanging="397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  <w:lang w:val="ru-RU"/>
        </w:rPr>
        <w:t>4.</w:t>
      </w:r>
      <w:r>
        <w:rPr>
          <w:rFonts w:ascii="PT Astra Sans" w:hAnsi="PT Astra Sans"/>
          <w:caps w:val="false"/>
          <w:smallCaps w:val="false"/>
          <w:sz w:val="24"/>
          <w:szCs w:val="24"/>
          <w:lang w:val="ru-RU"/>
        </w:rPr>
        <w:t xml:space="preserve"> </w:t>
      </w:r>
      <w:r>
        <w:rPr>
          <w:rFonts w:ascii="PT Astra Sans" w:hAnsi="PT Astra Sans"/>
          <w:sz w:val="24"/>
          <w:szCs w:val="24"/>
          <w:lang w:val="ru-RU"/>
        </w:rPr>
        <w:t>Поддержка и развитие проектных инициатив участников сообщества;</w:t>
      </w:r>
    </w:p>
    <w:p>
      <w:pPr>
        <w:pStyle w:val="Style18"/>
        <w:widowControl/>
        <w:suppressAutoHyphens w:val="true"/>
        <w:bidi w:val="0"/>
        <w:ind w:left="454" w:right="0" w:hanging="397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  <w:lang w:val="ru-RU"/>
        </w:rPr>
        <w:t>5.</w:t>
      </w:r>
      <w:r>
        <w:rPr>
          <w:rFonts w:ascii="PT Astra Sans" w:hAnsi="PT Astra Sans"/>
          <w:caps w:val="false"/>
          <w:smallCaps w:val="false"/>
          <w:sz w:val="24"/>
          <w:szCs w:val="24"/>
          <w:lang w:val="ru-RU"/>
        </w:rPr>
        <w:t xml:space="preserve"> </w:t>
      </w:r>
      <w:r>
        <w:rPr>
          <w:rFonts w:ascii="PT Astra Sans" w:hAnsi="PT Astra Sans"/>
          <w:sz w:val="24"/>
          <w:szCs w:val="24"/>
          <w:lang w:val="ru-RU"/>
        </w:rPr>
        <w:t>Предоставление возможностей в развитии направлений Конкурса;</w:t>
      </w:r>
    </w:p>
    <w:p>
      <w:pPr>
        <w:pStyle w:val="Style18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454" w:right="0" w:hanging="397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b w:val="false"/>
          <w:bCs w:val="false"/>
          <w:sz w:val="24"/>
          <w:szCs w:val="24"/>
          <w:lang w:val="ru-RU"/>
        </w:rPr>
        <w:t>6.</w:t>
      </w:r>
      <w:r>
        <w:rPr>
          <w:rFonts w:ascii="PT Astra Sans" w:hAnsi="PT Astra Sans"/>
          <w:b w:val="false"/>
          <w:bCs w:val="false"/>
          <w:caps w:val="false"/>
          <w:smallCaps w:val="false"/>
          <w:sz w:val="24"/>
          <w:szCs w:val="24"/>
          <w:lang w:val="ru-RU"/>
        </w:rPr>
        <w:t xml:space="preserve"> </w:t>
      </w:r>
      <w:r>
        <w:rPr>
          <w:rFonts w:ascii="PT Astra Sans" w:hAnsi="PT Astra Sans"/>
          <w:b w:val="false"/>
          <w:bCs w:val="false"/>
          <w:sz w:val="24"/>
          <w:szCs w:val="24"/>
          <w:lang w:val="ru-RU"/>
        </w:rPr>
        <w:t>Выстраивание диалога между всеми участниками образовательного процесса.</w:t>
      </w:r>
    </w:p>
    <w:p>
      <w:pPr>
        <w:pStyle w:val="Style18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454" w:right="0" w:hanging="397"/>
        <w:jc w:val="both"/>
        <w:rPr>
          <w:b w:val="false"/>
          <w:b w:val="false"/>
          <w:bCs w:val="false"/>
          <w:lang w:val="ru-RU"/>
        </w:rPr>
      </w:pPr>
      <w:r>
        <w:rPr>
          <w:rFonts w:ascii="PT Astra Sans" w:hAnsi="PT Astra Sans"/>
          <w:sz w:val="24"/>
          <w:szCs w:val="24"/>
        </w:rPr>
      </w:r>
    </w:p>
    <w:p>
      <w:pPr>
        <w:pStyle w:val="NoSpacing"/>
        <w:numPr>
          <w:ilvl w:val="0"/>
          <w:numId w:val="2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Style18"/>
        <w:jc w:val="both"/>
        <w:rPr/>
      </w:pPr>
      <w:r>
        <w:rPr>
          <w:lang w:val="ru-RU"/>
        </w:rPr>
        <w:t>П</w:t>
      </w:r>
      <w:r>
        <w:rPr>
          <w:lang w:val="ru-RU"/>
        </w:rPr>
        <w:t>рограмма рассчитана на 1 год для единого сообщества детей, педагогов и родителей.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Normal"/>
        <w:widowControl/>
        <w:suppressAutoHyphens w:val="true"/>
        <w:bidi w:val="0"/>
        <w:spacing w:lineRule="auto" w:line="244" w:before="0" w:after="0"/>
        <w:ind w:left="0" w:right="0" w:hanging="0"/>
        <w:jc w:val="both"/>
        <w:rPr>
          <w:lang w:val="ru-RU"/>
        </w:rPr>
      </w:pPr>
      <w:r>
        <w:rPr>
          <w:b/>
          <w:lang w:val="ru-RU"/>
        </w:rPr>
        <w:t>Р</w:t>
      </w:r>
      <w:r>
        <w:rPr>
          <w:b/>
          <w:lang w:val="ru-RU"/>
        </w:rPr>
        <w:t>ализацию программы можно разделить на три этапа</w:t>
      </w:r>
      <w:r>
        <w:rPr>
          <w:lang w:val="ru-RU"/>
        </w:rPr>
        <w:t>:</w:t>
      </w:r>
    </w:p>
    <w:p>
      <w:pPr>
        <w:pStyle w:val="Style18"/>
        <w:widowControl/>
        <w:suppressAutoHyphens w:val="true"/>
        <w:bidi w:val="0"/>
        <w:spacing w:lineRule="auto" w:line="244" w:before="0" w:after="140"/>
        <w:ind w:left="57" w:right="0" w:hanging="0"/>
        <w:jc w:val="both"/>
        <w:rPr>
          <w:b/>
          <w:lang w:val="ru-RU"/>
        </w:rPr>
      </w:pPr>
      <w:r>
        <w:rPr>
          <w:b/>
          <w:lang w:val="ru-RU"/>
        </w:rPr>
        <w:t>1 этап – начальный:</w:t>
      </w:r>
    </w:p>
    <w:p>
      <w:pPr>
        <w:pStyle w:val="Style18"/>
        <w:widowControl/>
        <w:suppressAutoHyphens w:val="true"/>
        <w:bidi w:val="0"/>
        <w:spacing w:lineRule="auto" w:line="244" w:before="0" w:after="140"/>
        <w:ind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знакомство с участниками клуба: детьми, педагогами и родителями (анкетирование, беседы);</w:t>
      </w:r>
    </w:p>
    <w:p>
      <w:pPr>
        <w:pStyle w:val="Style18"/>
        <w:widowControl/>
        <w:tabs>
          <w:tab w:val="clear" w:pos="709"/>
          <w:tab w:val="left" w:pos="123" w:leader="none"/>
        </w:tabs>
        <w:suppressAutoHyphens w:val="true"/>
        <w:bidi w:val="0"/>
        <w:spacing w:lineRule="auto" w:line="244" w:before="0" w:after="140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самоопределение участников по интересам в клубе;</w:t>
      </w:r>
    </w:p>
    <w:p>
      <w:pPr>
        <w:pStyle w:val="Style18"/>
        <w:widowControl/>
        <w:tabs>
          <w:tab w:val="clear" w:pos="709"/>
          <w:tab w:val="left" w:pos="123" w:leader="none"/>
        </w:tabs>
        <w:suppressAutoHyphens w:val="true"/>
        <w:bidi w:val="0"/>
        <w:spacing w:lineRule="auto" w:line="244" w:before="0" w:after="140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привлечение участников к участию в предполагаемых формах работы;</w:t>
      </w:r>
    </w:p>
    <w:p>
      <w:pPr>
        <w:pStyle w:val="Style18"/>
        <w:widowControl/>
        <w:tabs>
          <w:tab w:val="clear" w:pos="709"/>
          <w:tab w:val="left" w:pos="123" w:leader="none"/>
        </w:tabs>
        <w:suppressAutoHyphens w:val="true"/>
        <w:bidi w:val="0"/>
        <w:spacing w:lineRule="auto" w:line="244" w:before="0" w:after="140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формирование единого сообщества;</w:t>
      </w:r>
    </w:p>
    <w:p>
      <w:pPr>
        <w:pStyle w:val="Style18"/>
        <w:widowControl/>
        <w:tabs>
          <w:tab w:val="clear" w:pos="709"/>
          <w:tab w:val="left" w:pos="123" w:leader="none"/>
        </w:tabs>
        <w:suppressAutoHyphens w:val="true"/>
        <w:bidi w:val="0"/>
        <w:spacing w:lineRule="auto" w:line="244" w:before="0" w:after="140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выявление лидеров и привлечение их в помощь в организации различных форм взаимодействия.</w:t>
      </w:r>
    </w:p>
    <w:p>
      <w:pPr>
        <w:pStyle w:val="Style18"/>
        <w:spacing w:lineRule="auto" w:line="244"/>
        <w:ind w:right="0" w:hanging="0"/>
        <w:jc w:val="both"/>
        <w:rPr>
          <w:b/>
          <w:lang w:val="ru-RU"/>
        </w:rPr>
      </w:pPr>
      <w:r>
        <w:rPr>
          <w:b/>
          <w:lang w:val="ru-RU"/>
        </w:rPr>
        <w:t>2 этап – основной: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сплочение участников Клуба вокруг лидера (взрослых и подростков), создание разновозрастного сообщества;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создание устойчивого актива клуба для организации разнообразной внутриклубной жизни и для взаимодействия клубов между собой;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способность и готовность участников самостоятельно принимать решения в условиях выбора;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реализация программы;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взаимодействие с социумом;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промежуточная диагностика и удовлетворение интересов и потребностей участников: анализ, коррекция;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организация воспитательно-образовательной деятельности клуба.</w:t>
      </w:r>
    </w:p>
    <w:p>
      <w:pPr>
        <w:pStyle w:val="Style18"/>
        <w:spacing w:lineRule="auto" w:line="244"/>
        <w:ind w:right="0" w:hanging="0"/>
        <w:jc w:val="both"/>
        <w:rPr>
          <w:b/>
          <w:lang w:val="ru-RU"/>
        </w:rPr>
      </w:pPr>
      <w:r>
        <w:rPr>
          <w:b/>
          <w:lang w:val="ru-RU"/>
        </w:rPr>
        <w:t>3 этап – заключительный:</w:t>
      </w:r>
    </w:p>
    <w:p>
      <w:pPr>
        <w:pStyle w:val="Style18"/>
        <w:spacing w:lineRule="auto" w:line="244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социальная адаптация участников клуба;</w:t>
      </w:r>
    </w:p>
    <w:p>
      <w:pPr>
        <w:pStyle w:val="Style18"/>
        <w:widowControl/>
        <w:numPr>
          <w:ilvl w:val="0"/>
          <w:numId w:val="0"/>
        </w:numPr>
        <w:tabs>
          <w:tab w:val="clear" w:pos="709"/>
          <w:tab w:val="left" w:pos="390" w:leader="none"/>
        </w:tabs>
        <w:suppressAutoHyphens w:val="true"/>
        <w:bidi w:val="0"/>
        <w:spacing w:lineRule="auto" w:line="244" w:before="0" w:after="0"/>
        <w:ind w:left="0" w:right="0" w:hanging="0"/>
        <w:jc w:val="both"/>
        <w:rPr/>
      </w:pPr>
      <w:r>
        <w:rPr/>
        <w:t>−</w:t>
      </w:r>
      <w:r>
        <w:rPr>
          <w:caps w:val="false"/>
          <w:smallCaps w:val="false"/>
        </w:rPr>
        <w:t xml:space="preserve">     </w:t>
      </w:r>
      <w:r>
        <w:rPr>
          <w:lang w:val="ru-RU"/>
        </w:rPr>
        <w:t>диагностика и анализ деятельности.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numPr>
          <w:ilvl w:val="0"/>
          <w:numId w:val="0"/>
        </w:numPr>
        <w:ind w:left="720" w:hanging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jc w:val="both"/>
        <w:rPr/>
      </w:pPr>
      <w:r>
        <w:rPr>
          <w:b/>
          <w:lang w:val="ru-RU"/>
        </w:rPr>
        <w:t>Личностные:</w:t>
      </w:r>
      <w:r>
        <w:rPr>
          <w:lang w:val="ru-RU"/>
        </w:rPr>
        <w:t xml:space="preserve"> готовность и способность детей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отражающих; </w:t>
      </w:r>
    </w:p>
    <w:p>
      <w:pPr>
        <w:pStyle w:val="Style18"/>
        <w:jc w:val="both"/>
        <w:rPr/>
      </w:pPr>
      <w:r>
        <w:rPr>
          <w:lang w:val="ru-RU"/>
        </w:rPr>
        <w:t>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>
      <w:pPr>
        <w:pStyle w:val="Style18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lang w:val="ru-RU"/>
        </w:rPr>
        <w:t>Метапредметным</w:t>
      </w:r>
      <w:r>
        <w:rPr>
          <w:lang w:val="ru-RU"/>
        </w:rPr>
        <w:t>: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rFonts w:ascii="OpenSymbol" w:hAnsi="OpenSymbol"/>
          <w:b/>
        </w:rPr>
      </w:r>
    </w:p>
    <w:p>
      <w:pPr>
        <w:pStyle w:val="ListParagraph"/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15"/>
        <w:gridCol w:w="4952"/>
        <w:gridCol w:w="2491"/>
        <w:gridCol w:w="1943"/>
        <w:gridCol w:w="3669"/>
      </w:tblGrid>
      <w:tr>
        <w:trPr>
          <w:trHeight w:val="933" w:hRule="atLeast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Посвящение БПшников.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Создание фирменного стиля клуба, названия, логотипа, девиза. Оформление клуба.</w:t>
            </w:r>
          </w:p>
        </w:tc>
      </w:tr>
      <w:tr>
        <w:trPr/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Хартия Большой перемены.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Преамбула, миссия ,структура, ценности, принципы сообщества.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Клубы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 клубами Большой перемены.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Наше сообщество в ВК.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Создание сообщества клуба в ВК.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Актив клуба.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актива клуба в ВК.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Региональная команда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 региональной коандой.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Добрые субботы.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Заинтересовать подростков волонтерской работой. Проведение  выходного день за полезными занятиями.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Конкурсы, проекты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 возможностями Большой перемены.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Уроки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Обучение решению кейсовых задач.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Атлас навыков.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Формирование основных навыков БПшника.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Песни и кричалки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Развитие веселого диалога ребят БПшников  , организация детского коллектива, поднятие настроения детям и взрослым, выражение свободы личности ребенка или подростка.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Игры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Создание благоприятной атмосферы в сообществе.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Книга друзей большой перемены.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  развитием</w:t>
            </w:r>
          </w:p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клубов «Большой перемены» в России”.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Основные компетенции БПшника.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Развитие базовых компетенций участников сообщества.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«Твори»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Помочь разобраться куда движется современное искусство.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Направление «Сохраняй природу»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Нарушение экологического баланса.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«Создавай будущее»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Как устроен мир будущего.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«Меняй мир вокруг»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Мой город будущего. Цифровые сервисы умного города.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«Будь здоров»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Здоровое питание и здоровый образ жизни.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«Расскажи о главном»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Медиа мир. Научная журналистика.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«Делай добро»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Волонтерство – забота об обществе.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«Познавай Россию»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Тематический туризм. Шагаем вместе по маршрутам нашей страны.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«Помни»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Что такое историческая память, культурное наследие и патриотизм?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«Открывай Новое»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Современная школа будущего.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«Предпринимай»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Бизнес-план. Бизнес-идея.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«Служи Отечеству!»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Защита Родины. (решение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«Познавай Россию»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Повторение:</w:t>
            </w:r>
          </w:p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Тематический туризм. Шагаем вместе по маршрутам нашей страны.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«Помни»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Повторение: Что такое историческая память, культурное наследие и патриотизм?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«Открывай Новое»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 Современная школа будущего.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«Предпринимай»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Реализация своей бизнес-идеи. Здесь формируются основы коммерческого и социального мышления.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«Служи Отечеству!»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Повторение:</w:t>
            </w:r>
          </w:p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Защита Родины.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Направление «Твори»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Повторение:</w:t>
            </w:r>
          </w:p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Что значит искусство для людей?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Направление «Сохраняй природу»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Повторение:</w:t>
            </w:r>
          </w:p>
          <w:p>
            <w:pPr>
              <w:pStyle w:val="Style22"/>
              <w:spacing w:before="0" w:after="283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Нарушение экологического баланса. (решение новых кейсов)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Итоговое занятие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Тестирование</w:t>
            </w:r>
          </w:p>
        </w:tc>
      </w:tr>
      <w:tr>
        <w:trPr/>
        <w:tc>
          <w:tcPr>
            <w:tcW w:w="6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1.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 xml:space="preserve">Закон «Об образовании в Российской Федерации»: Федеральный закон от 29 декабря 2012 г. № 273-ФЗ. 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2.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Об утверждении СанПиН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2010 г. № 189, г. Москва ; зарегистрировано в Минюсте РФ 3 марта 2011 г.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3.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Федеральный государственный образовательный стандарт основного общего образования: приказ Минобрнауки России от 17 декабря 2010 г. № 1897;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4.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ФГОС Основное общее образование Приказ Минобрнауки России от 17.12.2010 N 1897 (ред. от 11.12.2020);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5.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ФГОС Среднее общее образование Приказ Минобрнауки России от 17.05.2012 N 413 (ред. от 11.12.2020);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6.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ФГОС среднего профессионального образования;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7.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Зарегистрировано в Минюсте России 7 июня 2012 г. N 24480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8.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Зарегистрировано в Минюсте России 1 февраля 2011 г. N 19644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sz w:val="24"/>
          <w:lang w:val="ru-RU"/>
        </w:rPr>
        <w:t>9.</w:t>
      </w:r>
      <w:r>
        <w:rPr>
          <w:caps w:val="false"/>
          <w:smallCaps w:val="false"/>
          <w:sz w:val="24"/>
          <w:lang w:val="ru-RU"/>
        </w:rPr>
        <w:t xml:space="preserve">      </w:t>
      </w:r>
      <w:r>
        <w:rPr>
          <w:sz w:val="24"/>
          <w:lang w:val="ru-RU"/>
        </w:rPr>
        <w:t>Федеральные требования к образовательным учреждениям в части охраны здоровья обучающихся, воспитанников (утверждены приказом Минобрнауки России от 28.12.2010 №2106);</w:t>
      </w:r>
    </w:p>
    <w:p>
      <w:pPr>
        <w:pStyle w:val="Style18"/>
        <w:widowControl/>
        <w:suppressAutoHyphens w:val="true"/>
        <w:bidi w:val="0"/>
        <w:spacing w:lineRule="auto" w:line="276" w:before="0" w:after="140"/>
        <w:ind w:left="0" w:right="0" w:hanging="0"/>
        <w:jc w:val="left"/>
        <w:rPr/>
      </w:pPr>
      <w:r>
        <w:rPr>
          <w:rFonts w:ascii="PT Astra Sans" w:hAnsi="PT Astra Sans"/>
          <w:b w:val="false"/>
          <w:bCs w:val="false"/>
          <w:sz w:val="24"/>
          <w:szCs w:val="24"/>
          <w:lang w:val="ru-RU"/>
        </w:rPr>
        <w:t>10.</w:t>
      </w:r>
      <w:r>
        <w:rPr>
          <w:rFonts w:ascii="PT Astra Sans" w:hAnsi="PT Astra Sans"/>
          <w:b w:val="false"/>
          <w:bCs w:val="false"/>
          <w:caps w:val="false"/>
          <w:smallCaps w:val="false"/>
          <w:sz w:val="24"/>
          <w:szCs w:val="24"/>
          <w:lang w:val="ru-RU"/>
        </w:rPr>
        <w:t xml:space="preserve">  </w:t>
      </w:r>
      <w:r>
        <w:rPr>
          <w:rFonts w:ascii="PT Astra Sans" w:hAnsi="PT Astra Sans"/>
          <w:b w:val="false"/>
          <w:bCs w:val="false"/>
          <w:sz w:val="24"/>
          <w:szCs w:val="24"/>
        </w:rPr>
        <w:t> </w:t>
      </w:r>
      <w:r>
        <w:rPr>
          <w:rFonts w:ascii="PT Astra Sans" w:hAnsi="PT Astra Sans"/>
          <w:b w:val="false"/>
          <w:bCs w:val="false"/>
          <w:sz w:val="24"/>
          <w:szCs w:val="24"/>
          <w:lang w:val="ru-RU"/>
        </w:rPr>
        <w:t>Положение о  Всероссийском конкурсе «Большая перемена».</w:t>
      </w:r>
    </w:p>
    <w:p>
      <w:pPr>
        <w:pStyle w:val="Normal"/>
        <w:bidi w:val="0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Style18"/>
        <w:widowControl/>
        <w:suppressAutoHyphens w:val="true"/>
        <w:bidi w:val="0"/>
        <w:spacing w:before="0" w:after="140"/>
        <w:ind w:left="57" w:right="0" w:hanging="0"/>
        <w:jc w:val="left"/>
        <w:rPr/>
      </w:pPr>
      <w:r>
        <w:rPr>
          <w:b w:val="false"/>
          <w:bCs w:val="false"/>
          <w:lang w:val="ru-RU"/>
        </w:rPr>
        <w:t>1.</w:t>
      </w:r>
      <w:r>
        <w:rPr>
          <w:b w:val="false"/>
          <w:bCs w:val="false"/>
          <w:caps w:val="false"/>
          <w:smallCaps w:val="false"/>
          <w:lang w:val="ru-RU"/>
        </w:rPr>
        <w:t xml:space="preserve">      </w:t>
      </w:r>
      <w:hyperlink r:id="rId2" w:tgtFrame="_blank">
        <w:r>
          <w:rPr>
            <w:b w:val="false"/>
            <w:bCs w:val="false"/>
            <w:lang w:val="ru-RU"/>
          </w:rPr>
          <w:t>https://bolshayaperemena.online</w:t>
        </w:r>
      </w:hyperlink>
    </w:p>
    <w:p>
      <w:pPr>
        <w:pStyle w:val="Style18"/>
        <w:widowControl/>
        <w:suppressAutoHyphens w:val="true"/>
        <w:bidi w:val="0"/>
        <w:spacing w:lineRule="auto" w:line="360" w:before="0" w:after="140"/>
        <w:ind w:left="57" w:right="0" w:hanging="0"/>
        <w:jc w:val="left"/>
        <w:rPr/>
      </w:pPr>
      <w:r>
        <w:rPr>
          <w:b w:val="false"/>
          <w:bCs w:val="false"/>
          <w:sz w:val="28"/>
          <w:szCs w:val="28"/>
          <w:lang w:val="ru-RU"/>
        </w:rPr>
        <w:t>2.</w:t>
      </w:r>
      <w:r>
        <w:rPr>
          <w:b w:val="false"/>
          <w:bCs w:val="false"/>
          <w:caps w:val="false"/>
          <w:smallCaps w:val="false"/>
          <w:sz w:val="28"/>
          <w:szCs w:val="28"/>
          <w:lang w:val="ru-RU"/>
        </w:rPr>
        <w:t xml:space="preserve">      </w:t>
      </w:r>
      <w:hyperlink r:id="rId3" w:tgtFrame="_blank">
        <w:r>
          <w:rPr>
            <w:b w:val="false"/>
            <w:bCs w:val="false"/>
            <w:sz w:val="28"/>
            <w:szCs w:val="28"/>
            <w:lang w:val="ru-RU"/>
          </w:rPr>
          <w:t>https://vk.com/bpcontest</w:t>
        </w:r>
      </w:hyperlink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40"/>
        <w:gridCol w:w="2640"/>
        <w:gridCol w:w="2280"/>
        <w:gridCol w:w="2796"/>
        <w:gridCol w:w="3401"/>
        <w:gridCol w:w="2412"/>
      </w:tblGrid>
      <w:tr>
        <w:trPr/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2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lineRule="auto" w:line="360"/>
        <w:jc w:val="left"/>
        <w:rPr>
          <w:b/>
          <w:b/>
        </w:rPr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PT Astra Sans">
    <w:charset w:val="01"/>
    <w:family w:val="swiss"/>
    <w:pitch w:val="variable"/>
  </w:font>
  <w:font w:name="PT Astra San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3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PT Astra Serif" w:hAnsi="PT Astra Serif" w:eastAsia="Tahoma" w:cs="Noto Sans Devanagari"/>
      <w:color w:val="auto"/>
      <w:kern w:val="2"/>
      <w:sz w:val="28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Символ нумерации"/>
    <w:qFormat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  <w:sz w:val="24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Содержимое таблицы"/>
    <w:basedOn w:val="Normal"/>
    <w:qFormat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olshayaperemena.online/" TargetMode="External"/><Relationship Id="rId3" Type="http://schemas.openxmlformats.org/officeDocument/2006/relationships/hyperlink" Target="https://vk.com/bpcontest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LibreOffice/6.4.7.2$Linux_X86_64 LibreOffice_project/40$Build-2</Application>
  <Pages>13</Pages>
  <Words>1522</Words>
  <Characters>10868</Characters>
  <CharactersWithSpaces>12304</CharactersWithSpaces>
  <Paragraphs>266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2023-09-25T19:37:41Z</dcterms:modified>
  <cp:revision>3</cp:revision>
  <dc:subject/>
  <dc:title/>
</cp:coreProperties>
</file>